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5ED32" w14:textId="77777777" w:rsidR="00F4395E" w:rsidRPr="0053100A" w:rsidRDefault="00F4395E" w:rsidP="00F4395E">
      <w:pPr>
        <w:pStyle w:val="BodyText"/>
        <w:spacing w:before="47"/>
        <w:jc w:val="center"/>
        <w:rPr>
          <w:b/>
          <w:sz w:val="24"/>
          <w:highlight w:val="lightGray"/>
        </w:rPr>
      </w:pPr>
      <w:r w:rsidRPr="0053100A">
        <w:rPr>
          <w:b/>
          <w:sz w:val="24"/>
          <w:highlight w:val="lightGray"/>
        </w:rPr>
        <w:t>Letter of Medical Necessity</w:t>
      </w:r>
    </w:p>
    <w:p w14:paraId="72695700" w14:textId="7F1CBA24" w:rsidR="00F4395E" w:rsidRDefault="00F4395E" w:rsidP="00227163">
      <w:pPr>
        <w:pStyle w:val="BodyText"/>
        <w:spacing w:before="47"/>
        <w:jc w:val="center"/>
        <w:rPr>
          <w:b/>
          <w:sz w:val="24"/>
        </w:rPr>
      </w:pPr>
      <w:r w:rsidRPr="0053100A">
        <w:rPr>
          <w:b/>
          <w:sz w:val="24"/>
          <w:highlight w:val="lightGray"/>
        </w:rPr>
        <w:t>COMPLEAT</w:t>
      </w:r>
      <w:r w:rsidRPr="0053100A">
        <w:rPr>
          <w:rFonts w:cs="Calibri"/>
          <w:b/>
          <w:sz w:val="24"/>
          <w:highlight w:val="lightGray"/>
        </w:rPr>
        <w:t>®</w:t>
      </w:r>
      <w:r w:rsidRPr="0053100A">
        <w:rPr>
          <w:b/>
          <w:sz w:val="24"/>
          <w:highlight w:val="lightGray"/>
        </w:rPr>
        <w:t xml:space="preserve"> </w:t>
      </w:r>
      <w:r w:rsidR="00B65519">
        <w:rPr>
          <w:b/>
          <w:sz w:val="24"/>
        </w:rPr>
        <w:t>PEPTIDE 1.5</w:t>
      </w:r>
      <w:r w:rsidR="00227163">
        <w:rPr>
          <w:b/>
          <w:sz w:val="24"/>
        </w:rPr>
        <w:t xml:space="preserve"> </w:t>
      </w:r>
    </w:p>
    <w:p w14:paraId="29EA6222" w14:textId="4ABCBAC5" w:rsidR="00BF24E8" w:rsidRPr="001910A6" w:rsidRDefault="00EE2660" w:rsidP="00F4395E">
      <w:pPr>
        <w:pStyle w:val="BodyText"/>
        <w:spacing w:before="47"/>
        <w:ind w:left="0"/>
        <w:rPr>
          <w:rFonts w:asciiTheme="minorHAnsi" w:hAnsiTheme="minorHAnsi" w:cstheme="minorHAnsi"/>
        </w:rPr>
      </w:pPr>
      <w:r w:rsidRPr="00007E04">
        <w:rPr>
          <w:rFonts w:asciiTheme="minorHAnsi" w:hAnsiTheme="minorHAnsi" w:cstheme="minorHAnsi"/>
          <w:highlight w:val="lightGray"/>
        </w:rPr>
        <w:t>Date</w:t>
      </w:r>
    </w:p>
    <w:p w14:paraId="36F5431E" w14:textId="77777777" w:rsidR="00BF24E8" w:rsidRPr="001910A6" w:rsidRDefault="00BF24E8" w:rsidP="00F4395E">
      <w:pPr>
        <w:spacing w:before="12"/>
        <w:rPr>
          <w:rFonts w:eastAsia="Calibri" w:cstheme="minorHAnsi"/>
          <w:sz w:val="20"/>
          <w:szCs w:val="20"/>
        </w:rPr>
      </w:pPr>
    </w:p>
    <w:p w14:paraId="7A1CA013" w14:textId="57F55853" w:rsidR="00BF24E8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 xml:space="preserve">TO:  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Insurance Company</w:t>
      </w:r>
    </w:p>
    <w:p w14:paraId="7A4A3DDE" w14:textId="6A898580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3735F25D" w14:textId="1EC8B48E" w:rsidR="00F4395E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1910A6">
        <w:rPr>
          <w:rFonts w:asciiTheme="minorHAnsi" w:hAnsiTheme="minorHAnsi" w:cstheme="minorHAnsi"/>
        </w:rPr>
        <w:t>FROM: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Insert Physician’s Name</w:t>
      </w:r>
    </w:p>
    <w:p w14:paraId="14C35C11" w14:textId="24204ED6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2B9F9E32" w14:textId="77777777" w:rsidR="00F4395E" w:rsidRPr="0053100A" w:rsidRDefault="00F4395E" w:rsidP="00F4395E">
      <w:pPr>
        <w:rPr>
          <w:rFonts w:cstheme="minorHAnsi"/>
          <w:sz w:val="20"/>
          <w:szCs w:val="20"/>
        </w:rPr>
      </w:pPr>
    </w:p>
    <w:p w14:paraId="2584B7C9" w14:textId="5D2D83C5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</w:t>
      </w:r>
      <w:r w:rsidR="001F4D90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/ reimbursement for COMPLEAT</w:t>
      </w:r>
      <w:r w:rsidRPr="003A301D">
        <w:rPr>
          <w:rFonts w:cstheme="minorHAnsi"/>
          <w:b/>
          <w:sz w:val="20"/>
          <w:szCs w:val="20"/>
          <w:vertAlign w:val="superscript"/>
        </w:rPr>
        <w:t>®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B65519">
        <w:rPr>
          <w:rFonts w:cstheme="minorHAnsi"/>
          <w:b/>
          <w:sz w:val="20"/>
          <w:szCs w:val="20"/>
        </w:rPr>
        <w:t>PEPTIDE 1.5</w:t>
      </w:r>
      <w:r w:rsidRPr="003A301D">
        <w:rPr>
          <w:rFonts w:cstheme="minorHAnsi"/>
          <w:b/>
          <w:sz w:val="20"/>
          <w:szCs w:val="20"/>
        </w:rPr>
        <w:t xml:space="preserve"> </w:t>
      </w:r>
      <w:r w:rsidR="00862B1F">
        <w:rPr>
          <w:rFonts w:cstheme="minorHAnsi"/>
          <w:b/>
          <w:sz w:val="20"/>
          <w:szCs w:val="20"/>
        </w:rPr>
        <w:t>nutritionally complete</w:t>
      </w:r>
      <w:r w:rsidR="00496C6E">
        <w:rPr>
          <w:rFonts w:cstheme="minorHAnsi"/>
          <w:b/>
          <w:sz w:val="20"/>
          <w:szCs w:val="20"/>
        </w:rPr>
        <w:t>,</w:t>
      </w:r>
      <w:r w:rsidR="00246715">
        <w:rPr>
          <w:rFonts w:cstheme="minorHAnsi"/>
          <w:b/>
          <w:sz w:val="20"/>
          <w:szCs w:val="20"/>
        </w:rPr>
        <w:t xml:space="preserve"> </w:t>
      </w:r>
      <w:r w:rsidR="00B65519">
        <w:rPr>
          <w:rFonts w:cstheme="minorHAnsi"/>
          <w:b/>
          <w:sz w:val="20"/>
          <w:szCs w:val="20"/>
        </w:rPr>
        <w:t xml:space="preserve">peptide-based,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3AB16FAB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0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0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prescribed </w:t>
      </w:r>
      <w:r w:rsidRPr="0053100A">
        <w:rPr>
          <w:rFonts w:cstheme="minorHAnsi"/>
          <w:b/>
          <w:sz w:val="20"/>
          <w:szCs w:val="20"/>
        </w:rPr>
        <w:t>COMPLEAT</w:t>
      </w:r>
      <w:r w:rsidRPr="0053100A">
        <w:rPr>
          <w:rFonts w:cstheme="minorHAnsi"/>
          <w:b/>
          <w:sz w:val="20"/>
          <w:szCs w:val="20"/>
          <w:vertAlign w:val="superscript"/>
        </w:rPr>
        <w:t>®</w:t>
      </w:r>
      <w:r w:rsidRPr="0053100A">
        <w:rPr>
          <w:rFonts w:cstheme="minorHAnsi"/>
          <w:b/>
          <w:sz w:val="20"/>
          <w:szCs w:val="20"/>
        </w:rPr>
        <w:t xml:space="preserve"> </w:t>
      </w:r>
      <w:r w:rsidR="00B65519">
        <w:rPr>
          <w:rFonts w:cstheme="minorHAnsi"/>
          <w:b/>
          <w:sz w:val="20"/>
          <w:szCs w:val="20"/>
        </w:rPr>
        <w:t>PEPTIDE 1.5</w:t>
      </w:r>
      <w:r w:rsidR="008545DC">
        <w:rPr>
          <w:rFonts w:cstheme="minorHAnsi"/>
          <w:b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>tube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of </w:t>
      </w:r>
      <w:bookmarkStart w:id="1" w:name="Text7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="00AD0504">
        <w:rPr>
          <w:rFonts w:cstheme="minorHAnsi"/>
          <w:i/>
          <w:sz w:val="20"/>
          <w:szCs w:val="20"/>
        </w:rPr>
      </w:r>
      <w:r w:rsidR="00AD0504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1"/>
      <w:bookmarkEnd w:id="2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Diagnosis or Condition</w:t>
      </w:r>
      <w:r w:rsidRPr="002F589F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1B7FD8">
        <w:rPr>
          <w:rFonts w:cstheme="minorHAnsi"/>
          <w:iCs/>
          <w:sz w:val="20"/>
          <w:szCs w:val="20"/>
        </w:rPr>
        <w:t>as documented in the patient</w:t>
      </w:r>
      <w:r w:rsidR="00E41895" w:rsidRPr="001B7FD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(</w:t>
      </w:r>
      <w:r w:rsidR="00496C6E" w:rsidRPr="00496C6E">
        <w:rPr>
          <w:rFonts w:cstheme="minorHAnsi"/>
          <w:i/>
          <w:iCs/>
          <w:sz w:val="20"/>
          <w:szCs w:val="20"/>
          <w:highlight w:val="lightGray"/>
        </w:rPr>
        <w:t>Dates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)</w:t>
      </w:r>
      <w:r w:rsidR="00E41895" w:rsidRPr="00496C6E">
        <w:rPr>
          <w:rFonts w:cstheme="minorHAnsi"/>
          <w:i/>
          <w:iCs/>
          <w:sz w:val="20"/>
          <w:szCs w:val="20"/>
          <w:highlight w:val="lightGray"/>
        </w:rPr>
        <w:t>.</w:t>
      </w:r>
      <w:r w:rsidR="003751CB" w:rsidRPr="003751CB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 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3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3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7EDCACB9" w14:textId="0357BF92" w:rsidR="001B7FD8" w:rsidRDefault="007B11E0" w:rsidP="00496C6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862B1F">
        <w:rPr>
          <w:rFonts w:cstheme="minorHAnsi"/>
          <w:sz w:val="20"/>
          <w:szCs w:val="20"/>
        </w:rPr>
        <w:t>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</w:t>
      </w:r>
      <w:r w:rsidR="00B65519">
        <w:rPr>
          <w:rFonts w:cstheme="minorHAnsi"/>
          <w:sz w:val="20"/>
          <w:szCs w:val="20"/>
        </w:rPr>
        <w:t>PEPTIDE 1.5</w:t>
      </w:r>
      <w:r w:rsidRPr="00862B1F">
        <w:rPr>
          <w:rFonts w:cstheme="minorHAnsi"/>
          <w:sz w:val="20"/>
          <w:szCs w:val="20"/>
        </w:rPr>
        <w:t xml:space="preserve"> tube</w:t>
      </w:r>
      <w:r>
        <w:rPr>
          <w:rFonts w:cstheme="minorHAnsi"/>
          <w:sz w:val="20"/>
          <w:szCs w:val="20"/>
        </w:rPr>
        <w:t xml:space="preserve"> feeding formula</w:t>
      </w:r>
      <w:r w:rsidRPr="0086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is</w:t>
      </w:r>
      <w:r w:rsidRPr="00862B1F">
        <w:rPr>
          <w:rFonts w:cstheme="minorHAnsi"/>
          <w:sz w:val="20"/>
          <w:szCs w:val="20"/>
        </w:rPr>
        <w:t xml:space="preserve"> intended for use under the supervision of a medical professional.</w:t>
      </w:r>
      <w:r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 xml:space="preserve"> </w:t>
      </w:r>
      <w:r w:rsidR="00F4395E" w:rsidRPr="00862B1F">
        <w:rPr>
          <w:rFonts w:cstheme="minorHAnsi"/>
          <w:sz w:val="20"/>
          <w:szCs w:val="20"/>
        </w:rPr>
        <w:t>COMPLEAT</w:t>
      </w:r>
      <w:r w:rsidR="00F4395E" w:rsidRPr="00862B1F">
        <w:rPr>
          <w:rFonts w:cstheme="minorHAnsi"/>
          <w:sz w:val="20"/>
          <w:szCs w:val="20"/>
          <w:vertAlign w:val="superscript"/>
        </w:rPr>
        <w:t>®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B65519">
        <w:rPr>
          <w:rFonts w:cstheme="minorHAnsi"/>
          <w:sz w:val="20"/>
          <w:szCs w:val="20"/>
        </w:rPr>
        <w:t>PEPTIDE 1.5</w:t>
      </w:r>
      <w:r w:rsidR="00B65519" w:rsidRPr="00862B1F">
        <w:rPr>
          <w:rFonts w:cstheme="minorHAnsi"/>
          <w:sz w:val="20"/>
          <w:szCs w:val="20"/>
        </w:rPr>
        <w:t xml:space="preserve"> </w:t>
      </w:r>
      <w:r w:rsidR="00CC3324" w:rsidRPr="00862B1F">
        <w:rPr>
          <w:rFonts w:cstheme="minorHAnsi"/>
          <w:sz w:val="20"/>
          <w:szCs w:val="20"/>
        </w:rPr>
        <w:t xml:space="preserve">tube feeding </w:t>
      </w:r>
      <w:r w:rsidR="005613F0">
        <w:rPr>
          <w:rFonts w:cstheme="minorHAnsi"/>
          <w:sz w:val="20"/>
          <w:szCs w:val="20"/>
        </w:rPr>
        <w:t>formula is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B65519">
        <w:rPr>
          <w:rFonts w:cstheme="minorHAnsi"/>
          <w:sz w:val="20"/>
          <w:szCs w:val="20"/>
        </w:rPr>
        <w:t xml:space="preserve">a </w:t>
      </w:r>
      <w:r w:rsidR="00F4395E" w:rsidRPr="00862B1F">
        <w:rPr>
          <w:rFonts w:cstheme="minorHAnsi"/>
          <w:sz w:val="20"/>
          <w:szCs w:val="20"/>
        </w:rPr>
        <w:t xml:space="preserve">nutritionally complete enteral formula for </w:t>
      </w:r>
      <w:r w:rsidR="00CC3324" w:rsidRPr="00862B1F">
        <w:rPr>
          <w:rFonts w:cstheme="minorHAnsi"/>
          <w:sz w:val="20"/>
          <w:szCs w:val="20"/>
        </w:rPr>
        <w:t>adult</w:t>
      </w:r>
      <w:r w:rsidR="00FE6E57" w:rsidRPr="00862B1F">
        <w:rPr>
          <w:rFonts w:cstheme="minorHAnsi"/>
          <w:sz w:val="20"/>
          <w:szCs w:val="20"/>
        </w:rPr>
        <w:t>s</w:t>
      </w:r>
      <w:r w:rsidR="00CC3324" w:rsidRPr="00862B1F">
        <w:rPr>
          <w:rFonts w:cstheme="minorHAnsi"/>
          <w:sz w:val="20"/>
          <w:szCs w:val="20"/>
        </w:rPr>
        <w:t xml:space="preserve"> who</w:t>
      </w:r>
      <w:r w:rsidR="00F4395E" w:rsidRPr="00862B1F">
        <w:rPr>
          <w:rFonts w:cstheme="minorHAnsi"/>
          <w:sz w:val="20"/>
          <w:szCs w:val="20"/>
        </w:rPr>
        <w:t xml:space="preserve"> </w:t>
      </w:r>
      <w:r w:rsidR="005613F0">
        <w:rPr>
          <w:rFonts w:cstheme="minorHAnsi"/>
          <w:sz w:val="20"/>
          <w:szCs w:val="20"/>
        </w:rPr>
        <w:t xml:space="preserve">will </w:t>
      </w:r>
      <w:r w:rsidR="00F4395E" w:rsidRPr="00862B1F">
        <w:rPr>
          <w:rFonts w:cstheme="minorHAnsi"/>
          <w:sz w:val="20"/>
          <w:szCs w:val="20"/>
        </w:rPr>
        <w:t xml:space="preserve">benefit from a </w:t>
      </w:r>
      <w:r w:rsidR="004B278B" w:rsidRPr="00862B1F">
        <w:rPr>
          <w:rFonts w:cstheme="minorHAnsi"/>
          <w:sz w:val="20"/>
          <w:szCs w:val="20"/>
        </w:rPr>
        <w:t>sole source</w:t>
      </w:r>
      <w:r w:rsidR="00B65519">
        <w:rPr>
          <w:rFonts w:cstheme="minorHAnsi"/>
          <w:sz w:val="20"/>
          <w:szCs w:val="20"/>
        </w:rPr>
        <w:t xml:space="preserve">, peptide-based, plant-based </w:t>
      </w:r>
      <w:r w:rsidR="00F4395E" w:rsidRPr="00862B1F">
        <w:rPr>
          <w:rFonts w:cstheme="minorHAnsi"/>
          <w:sz w:val="20"/>
          <w:szCs w:val="20"/>
        </w:rPr>
        <w:t>tube feeding formula. Th</w:t>
      </w:r>
      <w:r w:rsidR="005613F0">
        <w:rPr>
          <w:rFonts w:cstheme="minorHAnsi"/>
          <w:sz w:val="20"/>
          <w:szCs w:val="20"/>
        </w:rPr>
        <w:t>is</w:t>
      </w:r>
      <w:r w:rsidR="00E510A0" w:rsidRPr="00862B1F">
        <w:rPr>
          <w:rFonts w:cstheme="minorHAnsi"/>
          <w:sz w:val="20"/>
          <w:szCs w:val="20"/>
        </w:rPr>
        <w:t xml:space="preserve"> t</w:t>
      </w:r>
      <w:r w:rsidR="00FE6E57" w:rsidRPr="00862B1F">
        <w:rPr>
          <w:rFonts w:cstheme="minorHAnsi"/>
          <w:sz w:val="20"/>
          <w:szCs w:val="20"/>
        </w:rPr>
        <w:t>ube-</w:t>
      </w:r>
      <w:r w:rsidR="005613F0">
        <w:rPr>
          <w:rFonts w:cstheme="minorHAnsi"/>
          <w:sz w:val="20"/>
          <w:szCs w:val="20"/>
        </w:rPr>
        <w:t>feeding formula is</w:t>
      </w:r>
      <w:r w:rsidR="00F4395E" w:rsidRPr="00862B1F">
        <w:rPr>
          <w:rFonts w:cstheme="minorHAnsi"/>
          <w:sz w:val="20"/>
          <w:szCs w:val="20"/>
        </w:rPr>
        <w:t xml:space="preserve"> intended for the nutritional management of those with </w:t>
      </w:r>
      <w:r w:rsidR="005613F0">
        <w:rPr>
          <w:rFonts w:cstheme="minorHAnsi"/>
          <w:sz w:val="20"/>
          <w:szCs w:val="20"/>
        </w:rPr>
        <w:t xml:space="preserve">a variety of </w:t>
      </w:r>
      <w:r w:rsidR="00F4395E" w:rsidRPr="00862B1F">
        <w:rPr>
          <w:rFonts w:cstheme="minorHAnsi"/>
          <w:sz w:val="20"/>
          <w:szCs w:val="20"/>
        </w:rPr>
        <w:t>feeding issues</w:t>
      </w:r>
      <w:r w:rsidR="005613F0">
        <w:rPr>
          <w:rFonts w:cstheme="minorHAnsi"/>
          <w:sz w:val="20"/>
          <w:szCs w:val="20"/>
        </w:rPr>
        <w:t xml:space="preserve"> and intolerance</w:t>
      </w:r>
      <w:r w:rsidR="001B7FD8">
        <w:rPr>
          <w:rFonts w:cstheme="minorHAnsi"/>
          <w:sz w:val="20"/>
          <w:szCs w:val="20"/>
        </w:rPr>
        <w:t xml:space="preserve"> </w:t>
      </w:r>
      <w:r w:rsidR="00B65519" w:rsidRPr="001F4D90">
        <w:rPr>
          <w:rFonts w:cstheme="minorHAnsi"/>
          <w:sz w:val="20"/>
          <w:szCs w:val="20"/>
        </w:rPr>
        <w:t>and/or mild malabsorption</w:t>
      </w:r>
      <w:r w:rsidR="00B65519">
        <w:rPr>
          <w:rFonts w:cstheme="minorHAnsi"/>
          <w:sz w:val="20"/>
          <w:szCs w:val="20"/>
        </w:rPr>
        <w:t xml:space="preserve"> </w:t>
      </w:r>
      <w:r w:rsidR="001B7FD8">
        <w:rPr>
          <w:rFonts w:cstheme="minorHAnsi"/>
          <w:sz w:val="20"/>
          <w:szCs w:val="20"/>
        </w:rPr>
        <w:t>that ar</w:t>
      </w:r>
      <w:r w:rsidR="00253C65">
        <w:rPr>
          <w:rFonts w:cstheme="minorHAnsi"/>
          <w:sz w:val="20"/>
          <w:szCs w:val="20"/>
        </w:rPr>
        <w:t>e not resolved on standard tube</w:t>
      </w:r>
      <w:r w:rsidR="001B7FD8">
        <w:rPr>
          <w:rFonts w:cstheme="minorHAnsi"/>
          <w:sz w:val="20"/>
          <w:szCs w:val="20"/>
        </w:rPr>
        <w:t xml:space="preserve"> feeding formulas</w:t>
      </w:r>
      <w:r w:rsidR="001F4D90">
        <w:rPr>
          <w:rFonts w:cstheme="minorHAnsi"/>
          <w:sz w:val="20"/>
          <w:szCs w:val="20"/>
        </w:rPr>
        <w:t>.</w:t>
      </w:r>
      <w:r w:rsidR="00B65519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 xml:space="preserve"> C</w:t>
      </w:r>
      <w:r w:rsidR="001F4D90" w:rsidRPr="00862B1F">
        <w:rPr>
          <w:rFonts w:cstheme="minorHAnsi"/>
          <w:sz w:val="20"/>
          <w:szCs w:val="20"/>
        </w:rPr>
        <w:t>OMPLEAT</w:t>
      </w:r>
      <w:r w:rsidR="001F4D90" w:rsidRPr="00862B1F">
        <w:rPr>
          <w:rFonts w:cstheme="minorHAnsi"/>
          <w:sz w:val="20"/>
          <w:szCs w:val="20"/>
          <w:vertAlign w:val="superscript"/>
        </w:rPr>
        <w:t>®</w:t>
      </w:r>
      <w:r w:rsidR="001F4D90" w:rsidRPr="00862B1F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>PEPTIDE 1.5</w:t>
      </w:r>
      <w:r w:rsidR="001F4D90" w:rsidRPr="00862B1F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>is also appropriate for</w:t>
      </w:r>
      <w:r w:rsidR="00B65519">
        <w:rPr>
          <w:rFonts w:cstheme="minorHAnsi"/>
          <w:sz w:val="20"/>
          <w:szCs w:val="20"/>
        </w:rPr>
        <w:t xml:space="preserve"> </w:t>
      </w:r>
      <w:r w:rsidR="001F4D90">
        <w:rPr>
          <w:rFonts w:cstheme="minorHAnsi"/>
          <w:sz w:val="20"/>
          <w:szCs w:val="20"/>
        </w:rPr>
        <w:t>patients</w:t>
      </w:r>
      <w:r w:rsidR="00B65519">
        <w:rPr>
          <w:rFonts w:cstheme="minorHAnsi"/>
          <w:sz w:val="20"/>
          <w:szCs w:val="20"/>
        </w:rPr>
        <w:t xml:space="preserve"> with multiple food allergies</w:t>
      </w:r>
      <w:r w:rsidR="00001119">
        <w:rPr>
          <w:rFonts w:cstheme="minorHAnsi"/>
          <w:sz w:val="20"/>
          <w:szCs w:val="20"/>
        </w:rPr>
        <w:t xml:space="preserve">.  </w:t>
      </w:r>
    </w:p>
    <w:p w14:paraId="248BE7DA" w14:textId="77777777" w:rsidR="001B7FD8" w:rsidRDefault="001B7FD8" w:rsidP="00496C6E">
      <w:pPr>
        <w:rPr>
          <w:rFonts w:cstheme="minorHAnsi"/>
          <w:sz w:val="20"/>
          <w:szCs w:val="20"/>
        </w:rPr>
      </w:pPr>
    </w:p>
    <w:p w14:paraId="6C9B7538" w14:textId="6082E345" w:rsidR="00D31EF2" w:rsidRDefault="00001119" w:rsidP="00D31EF2">
      <w:pPr>
        <w:pStyle w:val="BodyText"/>
        <w:ind w:left="0"/>
        <w:rPr>
          <w:rFonts w:asciiTheme="minorHAnsi" w:hAnsiTheme="minorHAnsi" w:cstheme="minorHAnsi"/>
        </w:rPr>
      </w:pPr>
      <w:r w:rsidRPr="00862B1F">
        <w:rPr>
          <w:rFonts w:cstheme="minorHAnsi"/>
        </w:rPr>
        <w:t>COMPLEAT</w:t>
      </w:r>
      <w:r w:rsidRPr="00862B1F">
        <w:rPr>
          <w:rFonts w:cstheme="minorHAnsi"/>
          <w:vertAlign w:val="superscript"/>
        </w:rPr>
        <w:t>®</w:t>
      </w:r>
      <w:r w:rsidRPr="00862B1F">
        <w:rPr>
          <w:rFonts w:cstheme="minorHAnsi"/>
        </w:rPr>
        <w:t xml:space="preserve"> </w:t>
      </w:r>
      <w:r w:rsidR="00B65519">
        <w:rPr>
          <w:rFonts w:cstheme="minorHAnsi"/>
        </w:rPr>
        <w:t>PEPTIDE 1.5</w:t>
      </w:r>
      <w:r w:rsidR="00B65519" w:rsidRPr="00862B1F">
        <w:rPr>
          <w:rFonts w:cstheme="minorHAnsi"/>
        </w:rPr>
        <w:t xml:space="preserve"> </w:t>
      </w:r>
      <w:r w:rsidR="00496C6E" w:rsidRPr="00862B1F">
        <w:rPr>
          <w:rFonts w:cstheme="minorHAnsi"/>
        </w:rPr>
        <w:t xml:space="preserve">does </w:t>
      </w:r>
      <w:r w:rsidR="00496C6E" w:rsidRPr="00862B1F">
        <w:rPr>
          <w:rFonts w:cstheme="minorHAnsi"/>
          <w:b/>
        </w:rPr>
        <w:t>not</w:t>
      </w:r>
      <w:r w:rsidR="00496C6E" w:rsidRPr="00862B1F">
        <w:rPr>
          <w:rFonts w:cstheme="minorHAnsi"/>
        </w:rPr>
        <w:t xml:space="preserve"> contain any dairy (milk), soy, or corn ingredients</w:t>
      </w:r>
      <w:r>
        <w:rPr>
          <w:rFonts w:cstheme="minorHAnsi"/>
        </w:rPr>
        <w:t xml:space="preserve">, which </w:t>
      </w:r>
      <w:r w:rsidR="00496C6E" w:rsidRPr="00862B1F">
        <w:rPr>
          <w:rFonts w:cstheme="minorHAnsi"/>
        </w:rPr>
        <w:t>support</w:t>
      </w:r>
      <w:r>
        <w:rPr>
          <w:rFonts w:cstheme="minorHAnsi"/>
        </w:rPr>
        <w:t>s</w:t>
      </w:r>
      <w:r w:rsidR="00496C6E" w:rsidRPr="00862B1F">
        <w:rPr>
          <w:rFonts w:cstheme="minorHAnsi"/>
        </w:rPr>
        <w:t xml:space="preserve"> the nutritional requirements of patients who </w:t>
      </w:r>
      <w:r w:rsidR="00007E04">
        <w:rPr>
          <w:rFonts w:cstheme="minorHAnsi"/>
        </w:rPr>
        <w:t>need to avoid these ingredients.</w:t>
      </w:r>
      <w:r w:rsidR="00496C6E" w:rsidRPr="00862B1F">
        <w:rPr>
          <w:rFonts w:cstheme="minorHAnsi"/>
        </w:rPr>
        <w:t xml:space="preserve">  </w:t>
      </w:r>
      <w:r w:rsidR="007B11E0">
        <w:rPr>
          <w:rFonts w:cstheme="minorHAnsi"/>
        </w:rPr>
        <w:t xml:space="preserve">It is also lactose-free and gluten-free.  The </w:t>
      </w:r>
      <w:r w:rsidR="00DE26CF">
        <w:rPr>
          <w:rFonts w:cstheme="minorHAnsi"/>
        </w:rPr>
        <w:t xml:space="preserve">hydrolyzed pea protein </w:t>
      </w:r>
      <w:r w:rsidR="00345661">
        <w:rPr>
          <w:rFonts w:cstheme="minorHAnsi"/>
        </w:rPr>
        <w:t>and the addition of the amino acid, L-cystine</w:t>
      </w:r>
      <w:r w:rsidR="00CD616D">
        <w:rPr>
          <w:rFonts w:cstheme="minorHAnsi"/>
        </w:rPr>
        <w:t>,</w:t>
      </w:r>
      <w:bookmarkStart w:id="4" w:name="_GoBack"/>
      <w:bookmarkEnd w:id="4"/>
      <w:r w:rsidR="00345661">
        <w:rPr>
          <w:rFonts w:cstheme="minorHAnsi"/>
        </w:rPr>
        <w:t xml:space="preserve"> </w:t>
      </w:r>
      <w:r w:rsidR="007B11E0">
        <w:rPr>
          <w:rFonts w:cstheme="minorHAnsi"/>
        </w:rPr>
        <w:t>provide</w:t>
      </w:r>
      <w:r w:rsidR="00CD616D">
        <w:rPr>
          <w:rFonts w:cstheme="minorHAnsi"/>
        </w:rPr>
        <w:t>s</w:t>
      </w:r>
      <w:r w:rsidR="007B11E0" w:rsidRPr="002F589F">
        <w:rPr>
          <w:rFonts w:cstheme="minorHAnsi"/>
        </w:rPr>
        <w:t xml:space="preserve"> </w:t>
      </w:r>
      <w:r w:rsidR="00007E04">
        <w:rPr>
          <w:rFonts w:cstheme="minorHAnsi"/>
        </w:rPr>
        <w:t xml:space="preserve">all </w:t>
      </w:r>
      <w:r w:rsidR="007B11E0" w:rsidRPr="002F589F">
        <w:rPr>
          <w:rFonts w:cstheme="minorHAnsi"/>
        </w:rPr>
        <w:t xml:space="preserve">the indispensable </w:t>
      </w:r>
      <w:r w:rsidR="007B11E0">
        <w:rPr>
          <w:rFonts w:cstheme="minorHAnsi"/>
        </w:rPr>
        <w:t xml:space="preserve">(essential) </w:t>
      </w:r>
      <w:r w:rsidR="007B11E0" w:rsidRPr="002F589F">
        <w:rPr>
          <w:rFonts w:cstheme="minorHAnsi"/>
        </w:rPr>
        <w:t xml:space="preserve">amino acids </w:t>
      </w:r>
      <w:r w:rsidR="00007E04">
        <w:rPr>
          <w:rFonts w:cstheme="minorHAnsi"/>
        </w:rPr>
        <w:t>the body requires</w:t>
      </w:r>
      <w:r w:rsidR="001F4D90">
        <w:rPr>
          <w:rFonts w:cstheme="minorHAnsi"/>
        </w:rPr>
        <w:t xml:space="preserve">.  The </w:t>
      </w:r>
      <w:r w:rsidR="007B11E0">
        <w:rPr>
          <w:rFonts w:cstheme="minorHAnsi"/>
        </w:rPr>
        <w:t xml:space="preserve">fiber sources </w:t>
      </w:r>
      <w:r w:rsidR="007B11E0" w:rsidRPr="00E41895">
        <w:rPr>
          <w:rFonts w:cstheme="minorHAnsi"/>
        </w:rPr>
        <w:t>help support digestive health and bowel management.</w:t>
      </w:r>
      <w:r w:rsidR="007B11E0">
        <w:rPr>
          <w:rFonts w:cstheme="minorHAnsi"/>
        </w:rPr>
        <w:t xml:space="preserve">  </w:t>
      </w:r>
      <w:r w:rsidR="00DE26CF" w:rsidRPr="00862B1F">
        <w:rPr>
          <w:rFonts w:cstheme="minorHAnsi"/>
        </w:rPr>
        <w:t>COMPLEAT</w:t>
      </w:r>
      <w:r w:rsidR="00DE26CF" w:rsidRPr="00862B1F">
        <w:rPr>
          <w:rFonts w:cstheme="minorHAnsi"/>
          <w:vertAlign w:val="superscript"/>
        </w:rPr>
        <w:t>®</w:t>
      </w:r>
      <w:r w:rsidR="00DE26CF" w:rsidRPr="00862B1F">
        <w:rPr>
          <w:rFonts w:cstheme="minorHAnsi"/>
        </w:rPr>
        <w:t xml:space="preserve"> </w:t>
      </w:r>
      <w:r w:rsidR="00DE26CF">
        <w:rPr>
          <w:rFonts w:cstheme="minorHAnsi"/>
        </w:rPr>
        <w:t>PEPTIDE 1.5 is calorically-dense at 1.5 calories per mL</w:t>
      </w:r>
      <w:r w:rsidR="00D31EF2">
        <w:rPr>
          <w:rFonts w:cstheme="minorHAnsi"/>
        </w:rPr>
        <w:t xml:space="preserve"> (50% more calories than standard 1.0 calorie/mL formulas)</w:t>
      </w:r>
      <w:r w:rsidR="00DE26CF">
        <w:rPr>
          <w:rFonts w:cstheme="minorHAnsi"/>
        </w:rPr>
        <w:t>, which is beneficial for those with fluid restriction, volume intolerance, or shortened feeding cycles.</w:t>
      </w:r>
      <w:r w:rsidR="00D31EF2">
        <w:rPr>
          <w:rFonts w:cstheme="minorHAnsi"/>
        </w:rPr>
        <w:t xml:space="preserve">  </w:t>
      </w:r>
      <w:r w:rsidR="00D31EF2" w:rsidRPr="00862B1F">
        <w:rPr>
          <w:rFonts w:cstheme="minorHAnsi"/>
        </w:rPr>
        <w:t>COMPLEAT</w:t>
      </w:r>
      <w:r w:rsidR="00D31EF2" w:rsidRPr="00862B1F">
        <w:rPr>
          <w:rFonts w:cstheme="minorHAnsi"/>
          <w:vertAlign w:val="superscript"/>
        </w:rPr>
        <w:t>®</w:t>
      </w:r>
      <w:r w:rsidR="00D31EF2" w:rsidRPr="00862B1F">
        <w:rPr>
          <w:rFonts w:cstheme="minorHAnsi"/>
        </w:rPr>
        <w:t xml:space="preserve"> </w:t>
      </w:r>
      <w:r w:rsidR="00D31EF2">
        <w:rPr>
          <w:rFonts w:cstheme="minorHAnsi"/>
        </w:rPr>
        <w:t>PEPTIDE 1.5</w:t>
      </w:r>
      <w:r w:rsidR="00D31EF2" w:rsidRPr="00862B1F">
        <w:rPr>
          <w:rFonts w:cstheme="minorHAnsi"/>
        </w:rPr>
        <w:t xml:space="preserve"> </w:t>
      </w:r>
      <w:r w:rsidR="00D31EF2">
        <w:rPr>
          <w:rFonts w:cstheme="minorHAnsi"/>
        </w:rPr>
        <w:t xml:space="preserve">contains a </w:t>
      </w:r>
      <w:r w:rsidR="001F4D90">
        <w:rPr>
          <w:rFonts w:asciiTheme="minorHAnsi" w:eastAsiaTheme="minorHAnsi" w:hAnsiTheme="minorHAnsi" w:cstheme="minorHAnsi"/>
          <w:bCs/>
        </w:rPr>
        <w:t>b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lend of MCT Oil, canola oil, and safflower </w:t>
      </w:r>
      <w:r w:rsidR="00345661">
        <w:rPr>
          <w:rFonts w:asciiTheme="minorHAnsi" w:eastAsiaTheme="minorHAnsi" w:hAnsiTheme="minorHAnsi" w:cstheme="minorHAnsi"/>
          <w:bCs/>
        </w:rPr>
        <w:t xml:space="preserve">or sunflower 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oil. </w:t>
      </w:r>
      <w:r w:rsidR="00D31EF2">
        <w:rPr>
          <w:rFonts w:cstheme="minorHAnsi"/>
          <w:bCs/>
        </w:rPr>
        <w:t xml:space="preserve"> 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40% of </w:t>
      </w:r>
      <w:r w:rsidR="00D31EF2">
        <w:rPr>
          <w:rFonts w:cstheme="minorHAnsi"/>
          <w:bCs/>
        </w:rPr>
        <w:t xml:space="preserve">the 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fat source as MCT to promote absorption </w:t>
      </w:r>
      <w:r w:rsidR="00D31EF2">
        <w:rPr>
          <w:rFonts w:cstheme="minorHAnsi"/>
          <w:bCs/>
        </w:rPr>
        <w:t>and</w:t>
      </w:r>
      <w:r w:rsidR="00D31EF2" w:rsidRPr="00D31EF2">
        <w:rPr>
          <w:rFonts w:asciiTheme="minorHAnsi" w:eastAsiaTheme="minorHAnsi" w:hAnsiTheme="minorHAnsi" w:cstheme="minorHAnsi"/>
          <w:bCs/>
        </w:rPr>
        <w:t xml:space="preserve"> tolerance</w:t>
      </w:r>
      <w:r w:rsidR="00D31EF2">
        <w:rPr>
          <w:rFonts w:cstheme="minorHAnsi"/>
          <w:bCs/>
        </w:rPr>
        <w:t xml:space="preserve">.  </w:t>
      </w:r>
      <w:r w:rsidR="00D31EF2" w:rsidRPr="00862B1F">
        <w:rPr>
          <w:rFonts w:cstheme="minorHAnsi"/>
        </w:rPr>
        <w:t>COMPLEAT</w:t>
      </w:r>
      <w:r w:rsidR="00D31EF2" w:rsidRPr="00862B1F">
        <w:rPr>
          <w:rFonts w:cstheme="minorHAnsi"/>
          <w:vertAlign w:val="superscript"/>
        </w:rPr>
        <w:t>®</w:t>
      </w:r>
      <w:r w:rsidR="00D31EF2" w:rsidRPr="00862B1F">
        <w:rPr>
          <w:rFonts w:cstheme="minorHAnsi"/>
        </w:rPr>
        <w:t xml:space="preserve"> </w:t>
      </w:r>
      <w:r w:rsidR="00D31EF2">
        <w:rPr>
          <w:rFonts w:cstheme="minorHAnsi"/>
        </w:rPr>
        <w:t>PEPTIDE 1.5</w:t>
      </w:r>
      <w:r w:rsidR="00D31EF2" w:rsidRPr="00862B1F">
        <w:rPr>
          <w:rFonts w:cstheme="minorHAnsi"/>
        </w:rPr>
        <w:t xml:space="preserve"> </w:t>
      </w:r>
      <w:r w:rsidR="00D31EF2">
        <w:rPr>
          <w:rFonts w:cstheme="minorHAnsi"/>
        </w:rPr>
        <w:t xml:space="preserve">meets </w:t>
      </w:r>
      <w:r w:rsidR="00D31EF2">
        <w:rPr>
          <w:rFonts w:asciiTheme="minorHAnsi" w:hAnsiTheme="minorHAnsi" w:cstheme="minorHAnsi"/>
        </w:rPr>
        <w:t xml:space="preserve">the </w:t>
      </w:r>
      <w:r w:rsidR="001F4D90" w:rsidRPr="00862B1F">
        <w:rPr>
          <w:rFonts w:asciiTheme="minorHAnsi" w:hAnsiTheme="minorHAnsi" w:cstheme="minorHAnsi"/>
        </w:rPr>
        <w:t>Dietary Reference Intake (DRI)</w:t>
      </w:r>
      <w:r w:rsidR="001F4D90" w:rsidRPr="004B278B">
        <w:rPr>
          <w:rFonts w:asciiTheme="minorHAnsi" w:hAnsiTheme="minorHAnsi" w:cstheme="minorHAnsi"/>
        </w:rPr>
        <w:t xml:space="preserve"> </w:t>
      </w:r>
      <w:r w:rsidR="001F4D90">
        <w:rPr>
          <w:rFonts w:asciiTheme="minorHAnsi" w:hAnsiTheme="minorHAnsi" w:cstheme="minorHAnsi"/>
        </w:rPr>
        <w:t xml:space="preserve">for </w:t>
      </w:r>
      <w:r w:rsidR="00D31EF2">
        <w:rPr>
          <w:rFonts w:asciiTheme="minorHAnsi" w:hAnsiTheme="minorHAnsi" w:cstheme="minorHAnsi"/>
        </w:rPr>
        <w:t>2</w:t>
      </w:r>
      <w:r w:rsidR="001F4D90">
        <w:rPr>
          <w:rFonts w:asciiTheme="minorHAnsi" w:hAnsiTheme="minorHAnsi" w:cstheme="minorHAnsi"/>
        </w:rPr>
        <w:t>3</w:t>
      </w:r>
      <w:r w:rsidR="00D31EF2">
        <w:rPr>
          <w:rFonts w:asciiTheme="minorHAnsi" w:hAnsiTheme="minorHAnsi" w:cstheme="minorHAnsi"/>
        </w:rPr>
        <w:t xml:space="preserve"> key </w:t>
      </w:r>
      <w:r w:rsidR="00D31EF2" w:rsidRPr="00862B1F">
        <w:rPr>
          <w:rFonts w:asciiTheme="minorHAnsi" w:hAnsiTheme="minorHAnsi" w:cstheme="minorHAnsi"/>
        </w:rPr>
        <w:t>vitamins and minerals</w:t>
      </w:r>
      <w:r w:rsidR="001F4D90">
        <w:rPr>
          <w:rFonts w:asciiTheme="minorHAnsi" w:hAnsiTheme="minorHAnsi" w:cstheme="minorHAnsi"/>
        </w:rPr>
        <w:t xml:space="preserve"> in 1000 mL</w:t>
      </w:r>
      <w:r w:rsidR="00D31EF2" w:rsidRPr="00862B1F">
        <w:rPr>
          <w:rFonts w:asciiTheme="minorHAnsi" w:hAnsiTheme="minorHAnsi" w:cstheme="minorHAnsi"/>
        </w:rPr>
        <w:t xml:space="preserve">, which is critical for </w:t>
      </w:r>
      <w:r w:rsidR="00D31EF2">
        <w:rPr>
          <w:rFonts w:asciiTheme="minorHAnsi" w:hAnsiTheme="minorHAnsi" w:cstheme="minorHAnsi"/>
        </w:rPr>
        <w:t>those</w:t>
      </w:r>
      <w:r w:rsidR="00D31EF2" w:rsidRPr="00862B1F">
        <w:rPr>
          <w:rFonts w:asciiTheme="minorHAnsi" w:hAnsiTheme="minorHAnsi" w:cstheme="minorHAnsi"/>
        </w:rPr>
        <w:t xml:space="preserve"> who receive </w:t>
      </w:r>
      <w:r w:rsidR="00D31EF2">
        <w:rPr>
          <w:rFonts w:asciiTheme="minorHAnsi" w:hAnsiTheme="minorHAnsi" w:cstheme="minorHAnsi"/>
        </w:rPr>
        <w:t xml:space="preserve">this </w:t>
      </w:r>
      <w:r w:rsidR="00D31EF2" w:rsidRPr="00862B1F">
        <w:rPr>
          <w:rFonts w:asciiTheme="minorHAnsi" w:hAnsiTheme="minorHAnsi" w:cstheme="minorHAnsi"/>
        </w:rPr>
        <w:t xml:space="preserve">formula as a sole source of nutrition via a feeding tube.  </w:t>
      </w:r>
    </w:p>
    <w:p w14:paraId="63C67DFA" w14:textId="1EA42B87" w:rsidR="00D31EF2" w:rsidRPr="00D31EF2" w:rsidRDefault="00D31EF2" w:rsidP="00D31EF2">
      <w:pPr>
        <w:rPr>
          <w:rFonts w:cstheme="minorHAnsi"/>
          <w:sz w:val="20"/>
          <w:szCs w:val="20"/>
        </w:rPr>
      </w:pPr>
    </w:p>
    <w:p w14:paraId="1C869EBB" w14:textId="0B66D8B9" w:rsidR="00DE26CF" w:rsidRPr="00D31EF2" w:rsidRDefault="00AD6A2C" w:rsidP="00D31EF2">
      <w:pPr>
        <w:rPr>
          <w:rFonts w:cstheme="minorHAnsi"/>
          <w:sz w:val="20"/>
          <w:szCs w:val="20"/>
        </w:rPr>
      </w:pPr>
      <w:r w:rsidRPr="00D31EF2">
        <w:rPr>
          <w:rFonts w:cstheme="minorHAnsi"/>
          <w:sz w:val="20"/>
          <w:szCs w:val="20"/>
        </w:rPr>
        <w:t>For the reason</w:t>
      </w:r>
      <w:r w:rsidR="00862B1F" w:rsidRPr="00D31EF2">
        <w:rPr>
          <w:rFonts w:cstheme="minorHAnsi"/>
          <w:sz w:val="20"/>
          <w:szCs w:val="20"/>
        </w:rPr>
        <w:t>s</w:t>
      </w:r>
      <w:r w:rsidRPr="00D31EF2">
        <w:rPr>
          <w:rFonts w:cstheme="minorHAnsi"/>
          <w:sz w:val="20"/>
          <w:szCs w:val="20"/>
        </w:rPr>
        <w:t xml:space="preserve"> mentioned above, </w:t>
      </w:r>
      <w:r w:rsidR="00DE26CF" w:rsidRPr="00D31EF2">
        <w:rPr>
          <w:rFonts w:cstheme="minorHAnsi"/>
          <w:sz w:val="20"/>
          <w:szCs w:val="20"/>
        </w:rPr>
        <w:t>COMPLEAT</w:t>
      </w:r>
      <w:r w:rsidR="00DE26CF" w:rsidRPr="00D31EF2">
        <w:rPr>
          <w:rFonts w:cstheme="minorHAnsi"/>
          <w:sz w:val="20"/>
          <w:szCs w:val="20"/>
          <w:vertAlign w:val="superscript"/>
        </w:rPr>
        <w:t>®</w:t>
      </w:r>
      <w:r w:rsidR="00DE26CF" w:rsidRPr="00D31EF2">
        <w:rPr>
          <w:rFonts w:cstheme="minorHAnsi"/>
          <w:sz w:val="20"/>
          <w:szCs w:val="20"/>
        </w:rPr>
        <w:t xml:space="preserve"> PEPTIDE 1.5 </w:t>
      </w:r>
      <w:r w:rsidR="00E61240" w:rsidRPr="00D31EF2">
        <w:rPr>
          <w:rFonts w:cstheme="minorHAnsi"/>
          <w:sz w:val="20"/>
          <w:szCs w:val="20"/>
        </w:rPr>
        <w:t>tube feeding formula</w:t>
      </w:r>
      <w:r w:rsidRPr="00D31EF2">
        <w:rPr>
          <w:rFonts w:cstheme="minorHAnsi"/>
          <w:sz w:val="20"/>
          <w:szCs w:val="20"/>
        </w:rPr>
        <w:t xml:space="preserve"> </w:t>
      </w:r>
      <w:r w:rsidR="00E61240" w:rsidRPr="00D31EF2">
        <w:rPr>
          <w:rFonts w:cstheme="minorHAnsi"/>
          <w:sz w:val="20"/>
          <w:szCs w:val="20"/>
        </w:rPr>
        <w:t>is</w:t>
      </w:r>
      <w:r w:rsidRPr="00D31EF2">
        <w:rPr>
          <w:rFonts w:cstheme="minorHAnsi"/>
          <w:sz w:val="20"/>
          <w:szCs w:val="20"/>
        </w:rPr>
        <w:t xml:space="preserve"> not synonymous </w:t>
      </w:r>
      <w:r w:rsidR="00DE26CF" w:rsidRPr="00D31EF2">
        <w:rPr>
          <w:rFonts w:cstheme="minorHAnsi"/>
          <w:sz w:val="20"/>
          <w:szCs w:val="20"/>
        </w:rPr>
        <w:t>with a standard plant-based formula.  COMPLEAT</w:t>
      </w:r>
      <w:r w:rsidR="00DE26CF" w:rsidRPr="00D31EF2">
        <w:rPr>
          <w:rFonts w:cstheme="minorHAnsi"/>
          <w:sz w:val="20"/>
          <w:szCs w:val="20"/>
          <w:vertAlign w:val="superscript"/>
        </w:rPr>
        <w:t>®</w:t>
      </w:r>
      <w:r w:rsidR="00DE26CF" w:rsidRPr="00D31EF2">
        <w:rPr>
          <w:rFonts w:cstheme="minorHAnsi"/>
          <w:sz w:val="20"/>
          <w:szCs w:val="20"/>
        </w:rPr>
        <w:t xml:space="preserve"> PEPTIDE 1.5 </w:t>
      </w:r>
      <w:r w:rsidR="008545DC">
        <w:rPr>
          <w:rFonts w:cstheme="minorHAnsi"/>
          <w:sz w:val="20"/>
          <w:szCs w:val="20"/>
        </w:rPr>
        <w:t>CAL</w:t>
      </w:r>
      <w:r w:rsidR="008545DC" w:rsidRPr="00D31EF2">
        <w:rPr>
          <w:rFonts w:cstheme="minorHAnsi"/>
          <w:sz w:val="20"/>
          <w:szCs w:val="20"/>
        </w:rPr>
        <w:t xml:space="preserve"> </w:t>
      </w:r>
      <w:r w:rsidR="00E61240" w:rsidRPr="00D31EF2">
        <w:rPr>
          <w:rFonts w:cstheme="minorHAnsi"/>
          <w:sz w:val="20"/>
          <w:szCs w:val="20"/>
        </w:rPr>
        <w:t>tube feeding formula</w:t>
      </w:r>
      <w:r w:rsidR="002F589F" w:rsidRPr="00D31EF2">
        <w:rPr>
          <w:rFonts w:cstheme="minorHAnsi"/>
          <w:sz w:val="20"/>
          <w:szCs w:val="20"/>
        </w:rPr>
        <w:t xml:space="preserve"> </w:t>
      </w:r>
      <w:r w:rsidR="00DE26CF" w:rsidRPr="00D31EF2">
        <w:rPr>
          <w:rFonts w:cstheme="minorHAnsi"/>
          <w:sz w:val="20"/>
          <w:szCs w:val="20"/>
        </w:rPr>
        <w:t>is</w:t>
      </w:r>
      <w:r w:rsidR="00007E04" w:rsidRPr="00D31EF2">
        <w:rPr>
          <w:rFonts w:cstheme="minorHAnsi"/>
          <w:sz w:val="20"/>
          <w:szCs w:val="20"/>
        </w:rPr>
        <w:t xml:space="preserve"> specifically formulated </w:t>
      </w:r>
      <w:r w:rsidR="00DE26CF" w:rsidRPr="00D31EF2">
        <w:rPr>
          <w:rFonts w:cstheme="minorHAnsi"/>
          <w:sz w:val="20"/>
          <w:szCs w:val="20"/>
        </w:rPr>
        <w:t>with peptides from hydrolyzed pea protein</w:t>
      </w:r>
      <w:r w:rsidR="00D31EF2" w:rsidRPr="00D31EF2">
        <w:rPr>
          <w:rFonts w:cstheme="minorHAnsi"/>
          <w:sz w:val="20"/>
          <w:szCs w:val="20"/>
        </w:rPr>
        <w:t xml:space="preserve"> to support tolerance</w:t>
      </w:r>
      <w:r w:rsidR="00DE26CF" w:rsidRPr="00D31EF2">
        <w:rPr>
          <w:rFonts w:cstheme="minorHAnsi"/>
          <w:sz w:val="20"/>
          <w:szCs w:val="20"/>
        </w:rPr>
        <w:t>.</w:t>
      </w:r>
      <w:r w:rsidR="00007E04" w:rsidRPr="00D31EF2">
        <w:rPr>
          <w:rFonts w:cstheme="minorHAnsi"/>
          <w:sz w:val="20"/>
          <w:szCs w:val="20"/>
        </w:rPr>
        <w:t xml:space="preserve"> </w:t>
      </w:r>
      <w:r w:rsidR="00D31EF2" w:rsidRPr="00D31EF2">
        <w:rPr>
          <w:rFonts w:cstheme="minorHAnsi"/>
          <w:sz w:val="20"/>
          <w:szCs w:val="20"/>
        </w:rPr>
        <w:t xml:space="preserve"> A denial of coverage for this peptide-based plant-based tube feeding formula may result in health care professionals recommending </w:t>
      </w:r>
      <w:r w:rsidR="008545DC">
        <w:rPr>
          <w:rFonts w:cstheme="minorHAnsi"/>
          <w:sz w:val="20"/>
          <w:szCs w:val="20"/>
        </w:rPr>
        <w:t xml:space="preserve">a formula that is not as well-tolerated. </w:t>
      </w:r>
      <w:r w:rsidR="007A5818">
        <w:rPr>
          <w:rFonts w:cstheme="minorHAnsi"/>
          <w:sz w:val="20"/>
          <w:szCs w:val="20"/>
        </w:rPr>
        <w:t xml:space="preserve"> </w:t>
      </w:r>
      <w:r w:rsidR="008545DC">
        <w:rPr>
          <w:rFonts w:cstheme="minorHAnsi"/>
          <w:sz w:val="20"/>
          <w:szCs w:val="20"/>
        </w:rPr>
        <w:t xml:space="preserve">In addition to being free of </w:t>
      </w:r>
      <w:r w:rsidR="00DD476B" w:rsidRPr="00DD476B">
        <w:rPr>
          <w:rFonts w:cstheme="minorHAnsi"/>
          <w:sz w:val="20"/>
          <w:szCs w:val="20"/>
        </w:rPr>
        <w:t>dairy (milk), soy, or corn ingredients</w:t>
      </w:r>
      <w:r w:rsidR="008545DC">
        <w:rPr>
          <w:rFonts w:cstheme="minorHAnsi"/>
          <w:sz w:val="20"/>
          <w:szCs w:val="20"/>
        </w:rPr>
        <w:t xml:space="preserve">, </w:t>
      </w:r>
      <w:r w:rsidR="008545DC" w:rsidRPr="00D31EF2">
        <w:rPr>
          <w:rFonts w:cstheme="minorHAnsi"/>
          <w:sz w:val="20"/>
          <w:szCs w:val="20"/>
        </w:rPr>
        <w:t>COMPLEAT</w:t>
      </w:r>
      <w:r w:rsidR="008545DC" w:rsidRPr="00DD476B">
        <w:rPr>
          <w:rFonts w:cstheme="minorHAnsi"/>
          <w:sz w:val="20"/>
          <w:szCs w:val="20"/>
        </w:rPr>
        <w:t>®</w:t>
      </w:r>
      <w:r w:rsidR="008545DC" w:rsidRPr="00D31EF2">
        <w:rPr>
          <w:rFonts w:cstheme="minorHAnsi"/>
          <w:sz w:val="20"/>
          <w:szCs w:val="20"/>
        </w:rPr>
        <w:t xml:space="preserve"> PEPTIDE 1.5 tube feeding formula</w:t>
      </w:r>
      <w:r w:rsidR="008545DC">
        <w:rPr>
          <w:rFonts w:cstheme="minorHAnsi"/>
          <w:sz w:val="20"/>
          <w:szCs w:val="20"/>
        </w:rPr>
        <w:t xml:space="preserve"> is free of </w:t>
      </w:r>
      <w:r w:rsidR="00DD476B">
        <w:rPr>
          <w:rFonts w:cstheme="minorHAnsi"/>
          <w:sz w:val="20"/>
          <w:szCs w:val="20"/>
        </w:rPr>
        <w:t xml:space="preserve">all </w:t>
      </w:r>
      <w:r w:rsidR="008545DC">
        <w:rPr>
          <w:rFonts w:cstheme="minorHAnsi"/>
          <w:sz w:val="20"/>
          <w:szCs w:val="20"/>
        </w:rPr>
        <w:t xml:space="preserve">the </w:t>
      </w:r>
      <w:r w:rsidR="00DD476B">
        <w:rPr>
          <w:rFonts w:cstheme="minorHAnsi"/>
          <w:sz w:val="20"/>
          <w:szCs w:val="20"/>
        </w:rPr>
        <w:t xml:space="preserve">remaining </w:t>
      </w:r>
      <w:r w:rsidR="008545DC">
        <w:rPr>
          <w:rFonts w:cstheme="minorHAnsi"/>
          <w:sz w:val="20"/>
          <w:szCs w:val="20"/>
        </w:rPr>
        <w:t>eight major allergens (</w:t>
      </w:r>
      <w:r w:rsidR="00DD476B">
        <w:rPr>
          <w:rFonts w:cstheme="minorHAnsi"/>
          <w:sz w:val="20"/>
          <w:szCs w:val="20"/>
        </w:rPr>
        <w:t>milk</w:t>
      </w:r>
      <w:r w:rsidR="008545DC">
        <w:rPr>
          <w:rFonts w:cstheme="minorHAnsi"/>
          <w:sz w:val="20"/>
          <w:szCs w:val="20"/>
        </w:rPr>
        <w:t xml:space="preserve">, wheat, eggs, soy, tree nuts, peanuts, fish, shell fish) and corn and is appropriate for patient with </w:t>
      </w:r>
      <w:r w:rsidR="007A5818">
        <w:rPr>
          <w:rFonts w:cstheme="minorHAnsi"/>
          <w:sz w:val="20"/>
          <w:szCs w:val="20"/>
        </w:rPr>
        <w:t>multiple food</w:t>
      </w:r>
      <w:r w:rsidR="008545DC">
        <w:rPr>
          <w:rFonts w:cstheme="minorHAnsi"/>
          <w:sz w:val="20"/>
          <w:szCs w:val="20"/>
        </w:rPr>
        <w:t xml:space="preserve"> allergies.  </w:t>
      </w:r>
    </w:p>
    <w:p w14:paraId="682708CB" w14:textId="77777777" w:rsidR="00211889" w:rsidRPr="002F589F" w:rsidRDefault="00211889" w:rsidP="004B278B">
      <w:pPr>
        <w:pStyle w:val="BodyText"/>
        <w:ind w:left="0"/>
        <w:rPr>
          <w:rFonts w:asciiTheme="minorHAnsi" w:hAnsiTheme="minorHAnsi" w:cstheme="minorHAnsi"/>
        </w:rPr>
      </w:pPr>
    </w:p>
    <w:p w14:paraId="01D009E5" w14:textId="776408DF" w:rsidR="00AB258C" w:rsidRPr="001910A6" w:rsidRDefault="00D31EF2" w:rsidP="00AB258C">
      <w:pPr>
        <w:rPr>
          <w:rFonts w:cstheme="minorHAnsi"/>
          <w:i/>
          <w:sz w:val="20"/>
          <w:szCs w:val="20"/>
        </w:rPr>
      </w:pPr>
      <w:r w:rsidRPr="00862B1F">
        <w:rPr>
          <w:rFonts w:cstheme="minorHAnsi"/>
          <w:sz w:val="20"/>
          <w:szCs w:val="20"/>
        </w:rPr>
        <w:t>COMPLEAT</w:t>
      </w:r>
      <w:r w:rsidRPr="00862B1F">
        <w:rPr>
          <w:rFonts w:cstheme="minorHAnsi"/>
          <w:sz w:val="20"/>
          <w:szCs w:val="20"/>
          <w:vertAlign w:val="superscript"/>
        </w:rPr>
        <w:t>®</w:t>
      </w:r>
      <w:r w:rsidRPr="00862B1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PEPTIDE 1.5 </w:t>
      </w:r>
      <w:r w:rsidR="00211889">
        <w:rPr>
          <w:rFonts w:cstheme="minorHAnsi"/>
          <w:sz w:val="20"/>
          <w:szCs w:val="20"/>
        </w:rPr>
        <w:t xml:space="preserve">is </w:t>
      </w:r>
      <w:r w:rsidR="00AB258C" w:rsidRPr="001910A6">
        <w:rPr>
          <w:rFonts w:cstheme="minorHAnsi"/>
          <w:sz w:val="20"/>
          <w:szCs w:val="20"/>
        </w:rPr>
        <w:t xml:space="preserve">currently recognized by the Centers for Medicare and Medicaid Services (CMS) </w:t>
      </w:r>
      <w:r w:rsidR="00951DB9" w:rsidRPr="001910A6">
        <w:rPr>
          <w:rFonts w:cstheme="minorHAnsi"/>
          <w:sz w:val="20"/>
          <w:szCs w:val="20"/>
        </w:rPr>
        <w:t>in</w:t>
      </w:r>
      <w:r w:rsidR="00067532" w:rsidRPr="001910A6">
        <w:rPr>
          <w:rFonts w:cstheme="minorHAnsi"/>
          <w:b/>
          <w:sz w:val="20"/>
          <w:szCs w:val="20"/>
        </w:rPr>
        <w:t xml:space="preserve"> HCPCS Category B41</w:t>
      </w:r>
      <w:r>
        <w:rPr>
          <w:rFonts w:cstheme="minorHAnsi"/>
          <w:b/>
          <w:sz w:val="20"/>
          <w:szCs w:val="20"/>
        </w:rPr>
        <w:t>53</w:t>
      </w:r>
      <w:r w:rsidR="00951DB9" w:rsidRPr="001910A6">
        <w:rPr>
          <w:rFonts w:cstheme="minorHAnsi"/>
          <w:b/>
          <w:sz w:val="20"/>
          <w:szCs w:val="20"/>
        </w:rPr>
        <w:t xml:space="preserve">: </w:t>
      </w:r>
      <w:r w:rsidR="00AB258C" w:rsidRPr="001910A6">
        <w:rPr>
          <w:rFonts w:cstheme="minorHAnsi"/>
          <w:i/>
          <w:sz w:val="20"/>
          <w:szCs w:val="20"/>
        </w:rPr>
        <w:t xml:space="preserve">an enteral formula, </w:t>
      </w:r>
      <w:r>
        <w:rPr>
          <w:rFonts w:cstheme="minorHAnsi"/>
          <w:i/>
          <w:sz w:val="20"/>
          <w:szCs w:val="20"/>
        </w:rPr>
        <w:t>nutritionally complete hydrolyzed proteins (amino acids and pe</w:t>
      </w:r>
      <w:r w:rsidR="008545DC">
        <w:rPr>
          <w:rFonts w:cstheme="minorHAnsi"/>
          <w:i/>
          <w:sz w:val="20"/>
          <w:szCs w:val="20"/>
        </w:rPr>
        <w:t>p</w:t>
      </w:r>
      <w:r>
        <w:rPr>
          <w:rFonts w:cstheme="minorHAnsi"/>
          <w:i/>
          <w:sz w:val="20"/>
          <w:szCs w:val="20"/>
        </w:rPr>
        <w:t>tide chain)</w:t>
      </w:r>
      <w:r w:rsidR="00AB258C" w:rsidRPr="001910A6">
        <w:rPr>
          <w:rFonts w:cstheme="minorHAnsi"/>
          <w:i/>
          <w:sz w:val="20"/>
          <w:szCs w:val="20"/>
        </w:rPr>
        <w:t>, includes proteins, fats, carbohydrates, vitamins and minerals, may include fiber, administered</w:t>
      </w:r>
      <w:r w:rsidR="00951DB9" w:rsidRPr="001910A6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1910A6">
        <w:rPr>
          <w:rFonts w:cstheme="minorHAnsi"/>
          <w:i/>
          <w:sz w:val="20"/>
          <w:szCs w:val="20"/>
        </w:rPr>
        <w:t xml:space="preserve">.  </w:t>
      </w:r>
      <w:r w:rsidR="00067532" w:rsidRPr="001910A6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Default="00067532" w:rsidP="00AB258C">
      <w:pPr>
        <w:rPr>
          <w:rFonts w:cstheme="minorHAnsi"/>
          <w:sz w:val="20"/>
          <w:szCs w:val="20"/>
        </w:rPr>
      </w:pPr>
    </w:p>
    <w:p w14:paraId="2DDACD4D" w14:textId="4B781BE9" w:rsidR="00067532" w:rsidRPr="002F589F" w:rsidRDefault="00951DB9" w:rsidP="00AB25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Based on </w:t>
      </w:r>
      <w:r w:rsidR="009A4CB1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explanation provided</w:t>
      </w:r>
      <w:r w:rsidR="009A4CB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="00D31EF2" w:rsidRPr="00862B1F">
        <w:rPr>
          <w:rFonts w:cstheme="minorHAnsi"/>
          <w:sz w:val="20"/>
          <w:szCs w:val="20"/>
        </w:rPr>
        <w:t>COMPLEAT</w:t>
      </w:r>
      <w:r w:rsidR="00D31EF2" w:rsidRPr="00862B1F">
        <w:rPr>
          <w:rFonts w:cstheme="minorHAnsi"/>
          <w:sz w:val="20"/>
          <w:szCs w:val="20"/>
          <w:vertAlign w:val="superscript"/>
        </w:rPr>
        <w:t>®</w:t>
      </w:r>
      <w:r w:rsidR="00D31EF2" w:rsidRPr="00862B1F">
        <w:rPr>
          <w:rFonts w:cstheme="minorHAnsi"/>
          <w:sz w:val="20"/>
          <w:szCs w:val="20"/>
        </w:rPr>
        <w:t xml:space="preserve"> </w:t>
      </w:r>
      <w:r w:rsidR="00D31EF2">
        <w:rPr>
          <w:rFonts w:cstheme="minorHAnsi"/>
          <w:sz w:val="20"/>
          <w:szCs w:val="20"/>
        </w:rPr>
        <w:t>PEPTIDE 1.</w:t>
      </w:r>
      <w:r w:rsidR="008545DC">
        <w:rPr>
          <w:rFonts w:cstheme="minorHAnsi"/>
          <w:sz w:val="20"/>
          <w:szCs w:val="20"/>
        </w:rPr>
        <w:t xml:space="preserve">5 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16AEBFEF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information.</w:t>
      </w:r>
      <w:r w:rsidR="00F353F2">
        <w:rPr>
          <w:rFonts w:cstheme="minorHAnsi"/>
          <w:sz w:val="20"/>
          <w:szCs w:val="20"/>
        </w:rPr>
        <w:t xml:space="preserve">  If additional formula information</w:t>
      </w:r>
      <w:r w:rsidR="00E61240">
        <w:rPr>
          <w:rFonts w:cstheme="minorHAnsi"/>
          <w:sz w:val="20"/>
          <w:szCs w:val="20"/>
        </w:rPr>
        <w:t xml:space="preserve"> is required</w:t>
      </w:r>
      <w:r w:rsidR="00F353F2">
        <w:rPr>
          <w:rFonts w:cstheme="minorHAnsi"/>
          <w:sz w:val="20"/>
          <w:szCs w:val="20"/>
        </w:rPr>
        <w:t xml:space="preserve">, please refer to </w:t>
      </w:r>
      <w:hyperlink r:id="rId11" w:history="1">
        <w:r w:rsidR="00D31EF2" w:rsidRPr="00DB1DA1">
          <w:rPr>
            <w:rStyle w:val="Hyperlink"/>
            <w:rFonts w:cstheme="minorHAnsi"/>
            <w:sz w:val="20"/>
            <w:szCs w:val="20"/>
          </w:rPr>
          <w:t>www.MyCompleat.com</w:t>
        </w:r>
      </w:hyperlink>
      <w:r w:rsidR="00211889">
        <w:rPr>
          <w:rFonts w:cstheme="minorHAnsi"/>
          <w:sz w:val="20"/>
          <w:szCs w:val="20"/>
        </w:rPr>
        <w:t xml:space="preserve"> or </w:t>
      </w:r>
      <w:hyperlink r:id="rId12" w:history="1">
        <w:r w:rsidR="00F353F2" w:rsidRPr="00B73C99">
          <w:rPr>
            <w:rStyle w:val="Hyperlink"/>
            <w:rFonts w:cstheme="minorHAnsi"/>
            <w:sz w:val="20"/>
            <w:szCs w:val="20"/>
          </w:rPr>
          <w:t>www.NestleHealthScience.us</w:t>
        </w:r>
      </w:hyperlink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BD238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39AB2009" w14:textId="07DA8309" w:rsidR="008943C7" w:rsidRDefault="008943C7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t>Signature</w:t>
      </w:r>
    </w:p>
    <w:p w14:paraId="1AE91F07" w14:textId="1828EA96" w:rsidR="008746C5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  <w:highlight w:val="lightGray"/>
        </w:rPr>
        <w:t>Name</w:t>
      </w:r>
      <w:r w:rsidR="008943C7">
        <w:rPr>
          <w:rFonts w:cstheme="minorHAnsi"/>
          <w:sz w:val="20"/>
          <w:szCs w:val="20"/>
          <w:highlight w:val="lightGray"/>
        </w:rPr>
        <w:t>/Title</w:t>
      </w:r>
    </w:p>
    <w:sectPr w:rsidR="008746C5" w:rsidSect="00EE2660">
      <w:footerReference w:type="default" r:id="rId13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29A89" w14:textId="77777777" w:rsidR="006817F3" w:rsidRDefault="006817F3">
      <w:r>
        <w:separator/>
      </w:r>
    </w:p>
  </w:endnote>
  <w:endnote w:type="continuationSeparator" w:id="0">
    <w:p w14:paraId="5309FD26" w14:textId="77777777" w:rsidR="006817F3" w:rsidRDefault="006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0ACC30AC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AD0504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3uo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rUhYyT9HyOEYWreD5LIt+5kGTT404b+46rFjkjxxoa&#10;78HJ4dZYoAGuk4uLJVUpmsY3v5HPDsBxPIHQ8NTduSR8L3+kUbpZbpZJkMwWmyCJiiK4LtdJsCjj&#10;i3lxXqzXRfzTxY2TrBaMcenCTLqKkz/r26PCR0UclWVUI5iDcykZvduuG40OBHRd+s81C5I/cQuf&#10;p+GvgcsLSjFU82aWBuVieREkZTIP0otoGURxepMuoiRNivI5pVsh+b9TQn2O0/lsPmrpt9wi/73m&#10;RrJWWJgcjWhzvDw6kcwpcCOZb60lohntk1K49J9KARWbGu316iQ6itUO2wFQnIi3ij2AcrUCZYE8&#10;YdyBUSv9HaMeRkeOzbc90Ryj5r0E9bs5Mxl6MraTQSSFpzm2GI3m2o7zaN9psasBefy/pLqGP6QS&#10;Xr1PWUDqbgPjwJN4HF1u3pzuvdfTgF39AgAA//8DAFBLAwQUAAYACAAAACEArr7KAOEAAAANAQAA&#10;DwAAAGRycy9kb3ducmV2LnhtbEyPsU7DMBCGdyTewbpKbNROaK2QxqkqBBMSIg0DoxO7idX4HGK3&#10;DW+PO5Xx7v/033fFdrYDOevJG4cCkiUDorF1ymAn4Kt+e8yA+CBRycGhFvCrPWzL+7tC5spdsNLn&#10;fehILEGfSwF9CGNOqW97baVfulFjzA5usjLEceqomuQlltuBpoxxaqXBeKGXo37pdXvcn6yA3TdW&#10;r+bno/msDpWp62eG7/woxMNi3m2ABD2HGwxX/agOZXRq3AmVJ4MAzp6SiMZgxVdrIBHhaZICaa6r&#10;LFsDLQv6/4vyDwAA//8DAFBLAQItABQABgAIAAAAIQC2gziS/gAAAOEBAAATAAAAAAAAAAAAAAAA&#10;AAAAAABbQ29udGVudF9UeXBlc10ueG1sUEsBAi0AFAAGAAgAAAAhADj9If/WAAAAlAEAAAsAAAAA&#10;AAAAAAAAAAAALwEAAF9yZWxzLy5yZWxzUEsBAi0AFAAGAAgAAAAhANjze6irAgAAqAUAAA4AAAAA&#10;AAAAAAAAAAAALgIAAGRycy9lMm9Eb2MueG1sUEsBAi0AFAAGAAgAAAAhAK6+ygDhAAAADQEAAA8A&#10;AAAAAAAAAAAAAAAABQUAAGRycy9kb3ducmV2LnhtbFBLBQYAAAAABAAEAPMAAAATBgAAAAA=&#10;" filled="f" stroked="f">
              <v:textbox inset="0,0,0,0">
                <w:txbxContent>
                  <w:p w14:paraId="31824CD7" w14:textId="0ACC30AC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AD0504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4F2D7" w14:textId="77777777" w:rsidR="006817F3" w:rsidRDefault="006817F3">
      <w:r>
        <w:separator/>
      </w:r>
    </w:p>
  </w:footnote>
  <w:footnote w:type="continuationSeparator" w:id="0">
    <w:p w14:paraId="425FD0B1" w14:textId="77777777" w:rsidR="006817F3" w:rsidRDefault="006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E8"/>
    <w:rsid w:val="00001119"/>
    <w:rsid w:val="00007E04"/>
    <w:rsid w:val="00017BB4"/>
    <w:rsid w:val="00067532"/>
    <w:rsid w:val="000720D8"/>
    <w:rsid w:val="000A0FB4"/>
    <w:rsid w:val="00161514"/>
    <w:rsid w:val="00170140"/>
    <w:rsid w:val="00182EBF"/>
    <w:rsid w:val="001910A6"/>
    <w:rsid w:val="001B7FD8"/>
    <w:rsid w:val="001F1F8D"/>
    <w:rsid w:val="001F4D90"/>
    <w:rsid w:val="00211889"/>
    <w:rsid w:val="00227163"/>
    <w:rsid w:val="00246715"/>
    <w:rsid w:val="00253C65"/>
    <w:rsid w:val="0025657E"/>
    <w:rsid w:val="002E6D7A"/>
    <w:rsid w:val="002F589F"/>
    <w:rsid w:val="00345661"/>
    <w:rsid w:val="00366E61"/>
    <w:rsid w:val="003751CB"/>
    <w:rsid w:val="00397F8A"/>
    <w:rsid w:val="003A301D"/>
    <w:rsid w:val="003E782F"/>
    <w:rsid w:val="00496C6E"/>
    <w:rsid w:val="004B278B"/>
    <w:rsid w:val="004C1F39"/>
    <w:rsid w:val="004E6CBF"/>
    <w:rsid w:val="0053100A"/>
    <w:rsid w:val="00556784"/>
    <w:rsid w:val="005613F0"/>
    <w:rsid w:val="00595C8F"/>
    <w:rsid w:val="005C6EB5"/>
    <w:rsid w:val="006817F3"/>
    <w:rsid w:val="007245CE"/>
    <w:rsid w:val="007426F8"/>
    <w:rsid w:val="00771435"/>
    <w:rsid w:val="00796925"/>
    <w:rsid w:val="007A5818"/>
    <w:rsid w:val="007B11E0"/>
    <w:rsid w:val="008545DC"/>
    <w:rsid w:val="00862B1F"/>
    <w:rsid w:val="008746C5"/>
    <w:rsid w:val="008943C7"/>
    <w:rsid w:val="009220A5"/>
    <w:rsid w:val="00934505"/>
    <w:rsid w:val="00951DB9"/>
    <w:rsid w:val="009A4CB1"/>
    <w:rsid w:val="00A0065E"/>
    <w:rsid w:val="00AB258C"/>
    <w:rsid w:val="00AB4598"/>
    <w:rsid w:val="00AD0504"/>
    <w:rsid w:val="00AD6A2C"/>
    <w:rsid w:val="00B17F6D"/>
    <w:rsid w:val="00B65519"/>
    <w:rsid w:val="00B93DED"/>
    <w:rsid w:val="00BB4E46"/>
    <w:rsid w:val="00BB523D"/>
    <w:rsid w:val="00BD2388"/>
    <w:rsid w:val="00BF24E8"/>
    <w:rsid w:val="00CB4F11"/>
    <w:rsid w:val="00CC3324"/>
    <w:rsid w:val="00CD616D"/>
    <w:rsid w:val="00D060A1"/>
    <w:rsid w:val="00D31EF2"/>
    <w:rsid w:val="00DD476B"/>
    <w:rsid w:val="00DE26CF"/>
    <w:rsid w:val="00E41895"/>
    <w:rsid w:val="00E510A0"/>
    <w:rsid w:val="00E61240"/>
    <w:rsid w:val="00E6316F"/>
    <w:rsid w:val="00EC7F90"/>
    <w:rsid w:val="00EE2660"/>
    <w:rsid w:val="00F0251C"/>
    <w:rsid w:val="00F238A9"/>
    <w:rsid w:val="00F353F2"/>
    <w:rsid w:val="00F4395E"/>
    <w:rsid w:val="00F53D5E"/>
    <w:rsid w:val="00F55387"/>
    <w:rsid w:val="00F63F22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HealthScience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yComplea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6055EBFD8A43B92B1B2D23E4A92B" ma:contentTypeVersion="13" ma:contentTypeDescription="Create a new document." ma:contentTypeScope="" ma:versionID="85ef7f71857f397e1d5983fde93b8d9d">
  <xsd:schema xmlns:xsd="http://www.w3.org/2001/XMLSchema" xmlns:xs="http://www.w3.org/2001/XMLSchema" xmlns:p="http://schemas.microsoft.com/office/2006/metadata/properties" xmlns:ns3="265eb751-1700-4523-aa40-d04c37dcb70d" xmlns:ns4="49caa3de-6b99-42b2-bffd-70258127b798" targetNamespace="http://schemas.microsoft.com/office/2006/metadata/properties" ma:root="true" ma:fieldsID="f035fc19ab1066c72ed273d2681ccbe9" ns3:_="" ns4:_="">
    <xsd:import namespace="265eb751-1700-4523-aa40-d04c37dcb70d"/>
    <xsd:import namespace="49caa3de-6b99-42b2-bffd-70258127b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b751-1700-4523-aa40-d04c37dc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aa3de-6b99-42b2-bffd-70258127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421B-0DBD-473E-9A31-3256D22D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b751-1700-4523-aa40-d04c37dcb70d"/>
    <ds:schemaRef ds:uri="49caa3de-6b99-42b2-bffd-70258127b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4E42C-0769-4243-BAFE-52AC553778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DD8A2-2F4F-4182-A795-32176EFA9151}">
  <ds:schemaRefs>
    <ds:schemaRef ds:uri="http://purl.org/dc/terms/"/>
    <ds:schemaRef ds:uri="49caa3de-6b99-42b2-bffd-70258127b7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65eb751-1700-4523-aa40-d04c37dcb70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98EA6A-186F-4435-BADF-B74C9A59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Allen,Francine,BRIDGEWATER,NHSc Bridgewater Medical Affairs</cp:lastModifiedBy>
  <cp:revision>4</cp:revision>
  <dcterms:created xsi:type="dcterms:W3CDTF">2020-04-24T17:14:00Z</dcterms:created>
  <dcterms:modified xsi:type="dcterms:W3CDTF">2020-04-24T17:59:00Z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SiteId">
    <vt:lpwstr>12a3af23-a769-4654-847f-958f3d479f4a</vt:lpwstr>
  </property>
  <property fmtid="{D5CDD505-2E9C-101B-9397-08002B2CF9AE}" pid="6" name="MSIP_Label_1ada0a2f-b917-4d51-b0d0-d418a10c8b23_Owner">
    <vt:lpwstr>francine.allen@us.nestle.com</vt:lpwstr>
  </property>
  <property fmtid="{D5CDD505-2E9C-101B-9397-08002B2CF9AE}" pid="7" name="MSIP_Label_1ada0a2f-b917-4d51-b0d0-d418a10c8b23_SetDate">
    <vt:lpwstr>2019-12-17T22:08:39.4366818Z</vt:lpwstr>
  </property>
  <property fmtid="{D5CDD505-2E9C-101B-9397-08002B2CF9AE}" pid="8" name="MSIP_Label_1ada0a2f-b917-4d51-b0d0-d418a10c8b23_Name">
    <vt:lpwstr>General Use</vt:lpwstr>
  </property>
  <property fmtid="{D5CDD505-2E9C-101B-9397-08002B2CF9AE}" pid="9" name="MSIP_Label_1ada0a2f-b917-4d51-b0d0-d418a10c8b23_Application">
    <vt:lpwstr>Microsoft Azure Information Protection</vt:lpwstr>
  </property>
  <property fmtid="{D5CDD505-2E9C-101B-9397-08002B2CF9AE}" pid="10" name="MSIP_Label_1ada0a2f-b917-4d51-b0d0-d418a10c8b23_ActionId">
    <vt:lpwstr>4126a0d8-dfbd-40b0-b4ec-56bfaefc2cbb</vt:lpwstr>
  </property>
  <property fmtid="{D5CDD505-2E9C-101B-9397-08002B2CF9AE}" pid="11" name="MSIP_Label_1ada0a2f-b917-4d51-b0d0-d418a10c8b23_Extended_MSFT_Method">
    <vt:lpwstr>Automatic</vt:lpwstr>
  </property>
  <property fmtid="{D5CDD505-2E9C-101B-9397-08002B2CF9AE}" pid="12" name="Sensitivity">
    <vt:lpwstr>General Use</vt:lpwstr>
  </property>
  <property fmtid="{D5CDD505-2E9C-101B-9397-08002B2CF9AE}" pid="13" name="ContentTypeId">
    <vt:lpwstr>0x0101007DDE6055EBFD8A43B92B1B2D23E4A92B</vt:lpwstr>
  </property>
</Properties>
</file>